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AF" w:rsidRPr="006049AF" w:rsidRDefault="009C7995" w:rsidP="006049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     </w:t>
      </w:r>
      <w:r w:rsidR="006049AF" w:rsidRPr="006049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Przykłady dokumentacji niearchiwalnej</w:t>
      </w:r>
    </w:p>
    <w:p w:rsidR="006049AF" w:rsidRPr="006049AF" w:rsidRDefault="006049AF" w:rsidP="006049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49A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Poniższa tabela przedstawia rodzaje dokumentów jakie kwalifikowane są do poszczególnych grup kwalifikacyjnych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670"/>
        <w:gridCol w:w="30"/>
        <w:gridCol w:w="7677"/>
      </w:tblGrid>
      <w:tr w:rsidR="006049AF" w:rsidRPr="006049AF" w:rsidTr="006049AF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Kwalifikacja archiwalna</w:t>
            </w:r>
          </w:p>
        </w:tc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Rodzaje dokumentacji</w:t>
            </w:r>
          </w:p>
        </w:tc>
      </w:tr>
      <w:tr w:rsidR="00B66C05" w:rsidRPr="006049AF" w:rsidTr="00B66C05">
        <w:trPr>
          <w:tblCellSpacing w:w="15" w:type="dxa"/>
          <w:jc w:val="center"/>
        </w:trPr>
        <w:tc>
          <w:tcPr>
            <w:tcW w:w="9002" w:type="dxa"/>
            <w:gridSpan w:val="4"/>
          </w:tcPr>
          <w:p w:rsidR="00B66C05" w:rsidRPr="006049AF" w:rsidRDefault="00B66C05" w:rsidP="00B66C05">
            <w:pPr>
              <w:pStyle w:val="Akapitzlist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049AF" w:rsidRPr="006049AF" w:rsidTr="009168BD">
        <w:trPr>
          <w:tblCellSpacing w:w="15" w:type="dxa"/>
          <w:jc w:val="center"/>
        </w:trPr>
        <w:tc>
          <w:tcPr>
            <w:tcW w:w="1340" w:type="dxa"/>
            <w:gridSpan w:val="3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>Kategoria BE50</w:t>
            </w:r>
          </w:p>
        </w:tc>
        <w:tc>
          <w:tcPr>
            <w:tcW w:w="0" w:type="auto"/>
            <w:hideMark/>
          </w:tcPr>
          <w:p w:rsidR="006049AF" w:rsidRDefault="006049AF" w:rsidP="006049AF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akta osobowe pracowników w państwowych i samorządowych jednostkach organizacyjnych, objętych nadzorem archiwalnym,</w:t>
            </w:r>
          </w:p>
          <w:p w:rsidR="006049AF" w:rsidRPr="006049AF" w:rsidRDefault="006049AF" w:rsidP="006049AF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 zbioru bibliotecznego w pozostałych bibliotekach (księgi inwentarzowe, katalogi, ewidencja elektroniczna)</w:t>
            </w:r>
          </w:p>
        </w:tc>
      </w:tr>
      <w:tr w:rsidR="006049AF" w:rsidRPr="006049AF" w:rsidTr="009168BD">
        <w:trPr>
          <w:tblCellSpacing w:w="15" w:type="dxa"/>
          <w:jc w:val="center"/>
        </w:trPr>
        <w:tc>
          <w:tcPr>
            <w:tcW w:w="1340" w:type="dxa"/>
            <w:gridSpan w:val="3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eastAsia="pl-PL"/>
              </w:rPr>
              <w:t>Kategoria B50</w:t>
            </w:r>
          </w:p>
        </w:tc>
        <w:tc>
          <w:tcPr>
            <w:tcW w:w="0" w:type="auto"/>
            <w:hideMark/>
          </w:tcPr>
          <w:p w:rsidR="006049AF" w:rsidRDefault="006049AF" w:rsidP="006049AF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szkolna i szkoleniowa, tj. arkusze ocen,</w:t>
            </w:r>
          </w:p>
          <w:p w:rsidR="006049AF" w:rsidRDefault="006049AF" w:rsidP="006049AF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protokoły egzaminów końcowych, </w:t>
            </w:r>
          </w:p>
          <w:p w:rsidR="006049AF" w:rsidRDefault="003D78FB" w:rsidP="006049AF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049AF"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oryginały świadectw,</w:t>
            </w:r>
          </w:p>
          <w:p w:rsidR="006049AF" w:rsidRDefault="006049AF" w:rsidP="006049AF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listy wypłat wynagrodzeń,</w:t>
            </w:r>
          </w:p>
          <w:p w:rsidR="006049AF" w:rsidRDefault="006049AF" w:rsidP="006049AF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zbiorcze kartoteki wynagrodzeń, </w:t>
            </w:r>
          </w:p>
          <w:p w:rsidR="006049AF" w:rsidRPr="006049AF" w:rsidRDefault="003D78FB" w:rsidP="006049AF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="006049AF"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akta osobowe nie uznane za materiały archiwalne</w:t>
            </w:r>
          </w:p>
        </w:tc>
      </w:tr>
      <w:tr w:rsidR="006049AF" w:rsidRPr="006049AF" w:rsidTr="009168BD">
        <w:trPr>
          <w:tblCellSpacing w:w="15" w:type="dxa"/>
          <w:jc w:val="center"/>
        </w:trPr>
        <w:tc>
          <w:tcPr>
            <w:tcW w:w="1340" w:type="dxa"/>
            <w:gridSpan w:val="3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  <w:t>Kategoria B10</w:t>
            </w:r>
          </w:p>
        </w:tc>
        <w:tc>
          <w:tcPr>
            <w:tcW w:w="0" w:type="auto"/>
            <w:hideMark/>
          </w:tcPr>
          <w:p w:rsidR="009168BD" w:rsidRDefault="006049AF" w:rsidP="009168B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zbiór akt normatywnych władz nadrzęd</w:t>
            </w: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oftHyphen/>
              <w:t xml:space="preserve">nych, 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akta spraw cywilnych, w tym gospodarczych i sądowo-administracyjnych w jednostce organizacyjnej, która była stroną w tych sprawach, 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plany, sprawozdania i analizy jednostek podległych, 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dokumentację wypad</w:t>
            </w: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oftHyphen/>
              <w:t>ków podczas pracy (poza wypadkami zbiorowymi i śmiertelnymi, które kwalifikowane są do kat. „A" lub „B-25");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umowy ubezpieczeń zbioro</w:t>
            </w: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oftHyphen/>
              <w:t xml:space="preserve">wych oraz rzeczowych, 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deklaracje, księgi i rejestry dotyczące podatków i opłat publicznych,</w:t>
            </w:r>
          </w:p>
          <w:p w:rsidR="006049AF" w:rsidRPr="009168BD" w:rsidRDefault="006049AF" w:rsidP="009168BD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dokumentację dotyczącą wyceny i przeceny środków trwałych</w:t>
            </w:r>
          </w:p>
        </w:tc>
      </w:tr>
      <w:tr w:rsidR="006049AF" w:rsidRPr="006049AF" w:rsidTr="009168BD">
        <w:trPr>
          <w:tblCellSpacing w:w="15" w:type="dxa"/>
          <w:jc w:val="center"/>
        </w:trPr>
        <w:tc>
          <w:tcPr>
            <w:tcW w:w="1340" w:type="dxa"/>
            <w:gridSpan w:val="3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  <w:t>Kategoria B5</w:t>
            </w:r>
          </w:p>
        </w:tc>
        <w:tc>
          <w:tcPr>
            <w:tcW w:w="0" w:type="auto"/>
            <w:hideMark/>
          </w:tcPr>
          <w:p w:rsidR="009168BD" w:rsidRDefault="006049AF" w:rsidP="009168B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dotycząca organizacji władz i organów nadrzędnych (statuty, regulaminy i schematy organizacyjne, itp.), 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korespondencja w sprawie gromadzenia zbioru bibliotecznego,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opinie na temat zewnętrznych aktów normatywnych oraz opinie prawne, 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spraw sądowych karnych, </w:t>
            </w:r>
          </w:p>
          <w:p w:rsidR="009168BD" w:rsidRDefault="006049AF" w:rsidP="009168B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dotycząca planowania i sprawozdawczości (założenia, wskaźniki, instrukcje jednostek nadrzędnych, projekty wstępne, opracowania robocze, plany pracy, meldunki i raporty sytuacyjne),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8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dotycząca spraw paszportowo-dewizowych związ</w:t>
            </w:r>
            <w:r w:rsidR="00DB2D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anych z wyjazdami zagranicznymi,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kontroli wycinkowych i doraźnych oraz wewnętrznych (protokoły kontroli, sprawozdania z kontroli, wnioski, zarządzenia i wystąpienia pokontrolne, sprawozdania z ich realizacji), 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książki kontroli, 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umowy o prace zlecone i o dzieło (bez składki na ZUS), 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wnioski o odznaczenia, 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dot. staży zawodowych, praktyk,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studiów podyplomowych i specjalizacji pracowników, 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wojskowych spraw pracowników, 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związana z realizacją spraw socjalno-bytowych</w:t>
            </w:r>
          </w:p>
          <w:p w:rsidR="00DB2D2C" w:rsidRDefault="006049AF" w:rsidP="00DB2D2C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dot. ubezpieczeń osobowymi pracowników (przepisy ubezpieczeniowe, rejestry i skorowidze wydanych legitymacji ubezpieczeniowych,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dowody uprawnienia do zasiłków chorobowych, rodzinnych i innych</w:t>
            </w:r>
            <w:r w:rsid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techniczna obiektów typowych (okres przechowywania liczy się od momentu utraty lub zniszczenia obiektu) - por. też rodzaje dokumentacji zakwalifikowane do materiałów archiwalnych,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dotycząca wykonawstwa i odbioru inwestycji (umowy, harmonogramy robót, protokoły zaawansowania prac projektowych, narady autorskie, itp.),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dotycząca przydziału i najmu lokali i nieruchomości (umowy najmu, itp.),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związana z gospodarką materiałową (zapotrzebowania, zamówienia, rozdzielniki, kwity magazynowe),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finansowo-księgowa (księgi, rejestry, dzienniki, karty kontowe, dowody księgowe, dokumentacja rozliczeń i windykacji należności, ewidencja syntetyczna i analityczna, itp.),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materiały źródłowe do obliczania wysokości płac,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księgowości materiałowo-towarowej (dowody księgowe, karty ilościowo-wartościowe, księgi, rejestry, itp.), </w:t>
            </w:r>
          </w:p>
          <w:p w:rsidR="006049AF" w:rsidRPr="006049AF" w:rsidRDefault="006049AF" w:rsidP="00406EE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z inwentaryzacji (arkusze spisów z natury i protokoły, sprawozdania z przebiegu inwentaryzacji), </w:t>
            </w:r>
          </w:p>
        </w:tc>
      </w:tr>
      <w:tr w:rsidR="006049AF" w:rsidRPr="006049AF" w:rsidTr="009168BD">
        <w:trPr>
          <w:tblCellSpacing w:w="15" w:type="dxa"/>
          <w:jc w:val="center"/>
        </w:trPr>
        <w:tc>
          <w:tcPr>
            <w:tcW w:w="1340" w:type="dxa"/>
            <w:gridSpan w:val="3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  <w:lastRenderedPageBreak/>
              <w:t>Kategoria B3</w:t>
            </w:r>
          </w:p>
        </w:tc>
        <w:tc>
          <w:tcPr>
            <w:tcW w:w="0" w:type="auto"/>
            <w:hideMark/>
          </w:tcPr>
          <w:p w:rsidR="00406EE9" w:rsidRDefault="006049AF" w:rsidP="00406EE9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spraw sądowych gospodarczych i o wykroczenia,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skargi i wnioski przekazane do załatwienia według właściwości, dokumenty usprawiedliwiające absencję w pracy (zwolnienia lekarskie),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kopie zaświadczeń o czasowej niezdolności do pracy w jednostkach służby zdrowia, które je wystawiły,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zezwolenia </w:t>
            </w:r>
            <w:r w:rsid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dodatkowe prace pracowników,</w:t>
            </w: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049AF" w:rsidRPr="00406EE9" w:rsidRDefault="006049AF" w:rsidP="00406EE9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opinie i protokoły posiedzeń wraz z załączoną dokumentacją projektową w zespołach uzgadniających dokumentację uzbrojenia terenu, dokumentację eksploatacji środków transportu.</w:t>
            </w:r>
          </w:p>
        </w:tc>
      </w:tr>
      <w:tr w:rsidR="006049AF" w:rsidRPr="006049AF" w:rsidTr="009168BD">
        <w:trPr>
          <w:tblCellSpacing w:w="15" w:type="dxa"/>
          <w:jc w:val="center"/>
        </w:trPr>
        <w:tc>
          <w:tcPr>
            <w:tcW w:w="1340" w:type="dxa"/>
            <w:gridSpan w:val="3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pl-PL"/>
              </w:rPr>
              <w:t>Kategoria B2</w:t>
            </w:r>
          </w:p>
        </w:tc>
        <w:tc>
          <w:tcPr>
            <w:tcW w:w="0" w:type="auto"/>
            <w:hideMark/>
          </w:tcPr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reprezentacja własnej jednostki (np. zaproszenia, życzenia, podziękowania, itp.,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karty udostępniania akt, zezwolenia na dostęp do akt,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dotycząca wykonania druku wydawnictw własnych i ich rozpowszechniania,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technicznej obsługi wystaw i pokazów,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dotycząca zapotrzebowania, zatrudniania i zwalniania pracowników,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dokumentacja szkoleń pracowników (rekrutacja uczestników szkolenia i dobór kadr pedagogicznych),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listy i karty urlopowe,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wnioski o emerytury i renty,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dotycząca eksploatacji i remontów nieruchomości,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środków trwałych, </w:t>
            </w:r>
          </w:p>
          <w:p w:rsidR="006049AF" w:rsidRPr="00406EE9" w:rsidRDefault="006049AF" w:rsidP="00406EE9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środków transportowych i łączności</w:t>
            </w:r>
          </w:p>
        </w:tc>
      </w:tr>
      <w:tr w:rsidR="006049AF" w:rsidRPr="006049AF" w:rsidTr="009168BD">
        <w:trPr>
          <w:tblCellSpacing w:w="15" w:type="dxa"/>
          <w:jc w:val="center"/>
        </w:trPr>
        <w:tc>
          <w:tcPr>
            <w:tcW w:w="1340" w:type="dxa"/>
            <w:gridSpan w:val="3"/>
            <w:hideMark/>
          </w:tcPr>
          <w:p w:rsidR="006049AF" w:rsidRPr="006049AF" w:rsidRDefault="006049AF" w:rsidP="006049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pl-PL"/>
              </w:rPr>
              <w:lastRenderedPageBreak/>
              <w:t xml:space="preserve">Kategoria </w:t>
            </w:r>
            <w:proofErr w:type="spellStart"/>
            <w:r w:rsidRPr="006049AF">
              <w:rPr>
                <w:rFonts w:ascii="Times New Roman" w:eastAsia="Times New Roman" w:hAnsi="Times New Roman" w:cs="Times New Roman"/>
                <w:color w:val="C45911" w:themeColor="accent2" w:themeShade="BF"/>
                <w:sz w:val="24"/>
                <w:szCs w:val="24"/>
                <w:lang w:eastAsia="pl-PL"/>
              </w:rPr>
              <w:t>Bc</w:t>
            </w:r>
            <w:proofErr w:type="spellEnd"/>
          </w:p>
        </w:tc>
        <w:tc>
          <w:tcPr>
            <w:tcW w:w="0" w:type="auto"/>
            <w:hideMark/>
          </w:tcPr>
          <w:p w:rsidR="00406EE9" w:rsidRPr="00406EE9" w:rsidRDefault="006049AF" w:rsidP="00406EE9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korespondencja operatywna związana z obsługą organizacyjno-techniczną organów kolegialnych (np. rezerwacje, zamówienia, itp.)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terminarze, dowody doręczeń, dowody opłat pocztowych</w:t>
            </w:r>
            <w:r w:rsid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manipulacyjna związana z obsługą delegacji zagranicznych, </w:t>
            </w:r>
          </w:p>
          <w:p w:rsidR="00406EE9" w:rsidRDefault="006049AF" w:rsidP="00406EE9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dokumentacja manipulacyjna dotycząca obsługi administracyjnej kursów szkoleniowych, </w:t>
            </w:r>
          </w:p>
          <w:p w:rsidR="006049AF" w:rsidRPr="00406EE9" w:rsidRDefault="006049AF" w:rsidP="00406EE9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6E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dowody obecności w pracy (listy obecności, raporty obecności, karty zegarowe, itp.), ewidencja delegacji służbowych</w:t>
            </w:r>
          </w:p>
        </w:tc>
      </w:tr>
      <w:tr w:rsidR="006049AF" w:rsidRPr="006049AF" w:rsidTr="00E50D68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662" w:type="dxa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  <w:t>Podmiot udostępniający informację:</w:t>
            </w:r>
          </w:p>
        </w:tc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</w:p>
        </w:tc>
      </w:tr>
      <w:tr w:rsidR="006049AF" w:rsidRPr="006049AF" w:rsidTr="00E50D68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662" w:type="dxa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  <w:t>Data utworzenia:</w:t>
            </w:r>
          </w:p>
        </w:tc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  <w:t>2015-03-25</w:t>
            </w:r>
          </w:p>
        </w:tc>
      </w:tr>
      <w:tr w:rsidR="006049AF" w:rsidRPr="006049AF" w:rsidTr="00E50D68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662" w:type="dxa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  <w:t>Data publikacji:</w:t>
            </w:r>
          </w:p>
        </w:tc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  <w:t>2015-03-25</w:t>
            </w:r>
          </w:p>
        </w:tc>
      </w:tr>
      <w:tr w:rsidR="006049AF" w:rsidRPr="006049AF" w:rsidTr="00E50D68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662" w:type="dxa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  <w:t>Osoba sporządzająca dokument:</w:t>
            </w:r>
          </w:p>
        </w:tc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</w:p>
        </w:tc>
      </w:tr>
      <w:tr w:rsidR="006049AF" w:rsidRPr="006049AF" w:rsidTr="00E50D68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662" w:type="dxa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  <w:t>Osoba wprowadzająca dokument:</w:t>
            </w:r>
          </w:p>
        </w:tc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  <w:t>Sebastian Jaśkiewicz</w:t>
            </w:r>
          </w:p>
        </w:tc>
      </w:tr>
      <w:tr w:rsidR="006049AF" w:rsidRPr="006049AF" w:rsidTr="00E50D68">
        <w:tblPrEx>
          <w:jc w:val="left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662" w:type="dxa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pl-PL"/>
              </w:rPr>
              <w:t>Liczba odwiedzin:</w:t>
            </w:r>
          </w:p>
        </w:tc>
        <w:tc>
          <w:tcPr>
            <w:tcW w:w="0" w:type="auto"/>
            <w:vAlign w:val="center"/>
            <w:hideMark/>
          </w:tcPr>
          <w:p w:rsidR="006049AF" w:rsidRPr="006049AF" w:rsidRDefault="006049AF" w:rsidP="006049A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  <w:r w:rsidRPr="006049A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  <w:t>22153</w:t>
            </w:r>
          </w:p>
        </w:tc>
      </w:tr>
    </w:tbl>
    <w:p w:rsidR="0075568F" w:rsidRDefault="0075568F"/>
    <w:sectPr w:rsidR="0075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8BB"/>
    <w:multiLevelType w:val="hybridMultilevel"/>
    <w:tmpl w:val="46545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C74CE"/>
    <w:multiLevelType w:val="hybridMultilevel"/>
    <w:tmpl w:val="C6CE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643F6"/>
    <w:multiLevelType w:val="hybridMultilevel"/>
    <w:tmpl w:val="0346F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54F"/>
    <w:multiLevelType w:val="hybridMultilevel"/>
    <w:tmpl w:val="6FA0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20022"/>
    <w:multiLevelType w:val="hybridMultilevel"/>
    <w:tmpl w:val="99AE3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14E1D"/>
    <w:multiLevelType w:val="hybridMultilevel"/>
    <w:tmpl w:val="C7C21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25D7"/>
    <w:multiLevelType w:val="hybridMultilevel"/>
    <w:tmpl w:val="EA0E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171FA"/>
    <w:multiLevelType w:val="hybridMultilevel"/>
    <w:tmpl w:val="F468C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6EB0"/>
    <w:multiLevelType w:val="hybridMultilevel"/>
    <w:tmpl w:val="5126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F"/>
    <w:rsid w:val="003D78FB"/>
    <w:rsid w:val="00406EE9"/>
    <w:rsid w:val="006049AF"/>
    <w:rsid w:val="0075568F"/>
    <w:rsid w:val="009168BD"/>
    <w:rsid w:val="009C7995"/>
    <w:rsid w:val="00B66C05"/>
    <w:rsid w:val="00DB2D2C"/>
    <w:rsid w:val="00E50D68"/>
    <w:rsid w:val="00EA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95052-F856-4740-ACF4-CB9B9FEB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Migo</dc:creator>
  <cp:keywords/>
  <dc:description/>
  <cp:lastModifiedBy>Irena Migo</cp:lastModifiedBy>
  <cp:revision>7</cp:revision>
  <cp:lastPrinted>2019-05-15T11:50:00Z</cp:lastPrinted>
  <dcterms:created xsi:type="dcterms:W3CDTF">2019-04-17T11:35:00Z</dcterms:created>
  <dcterms:modified xsi:type="dcterms:W3CDTF">2019-05-15T11:52:00Z</dcterms:modified>
</cp:coreProperties>
</file>